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10C" w:rsidRPr="00B211B9" w:rsidRDefault="00DF196A" w:rsidP="005A510C">
      <w:pPr>
        <w:tabs>
          <w:tab w:val="left" w:pos="4320"/>
        </w:tabs>
        <w:spacing w:after="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bookmarkStart w:id="0" w:name="_GoBack"/>
      <w:bookmarkEnd w:id="0"/>
      <w:r w:rsidR="005A510C" w:rsidRPr="00B211B9">
        <w:rPr>
          <w:b/>
          <w:sz w:val="24"/>
          <w:szCs w:val="24"/>
        </w:rPr>
        <w:t xml:space="preserve">нвестиционный налоговый вычет по пожертвованиям до 20 млн руб. 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jc w:val="center"/>
        <w:rPr>
          <w:b/>
          <w:sz w:val="24"/>
          <w:szCs w:val="24"/>
        </w:rPr>
      </w:pPr>
      <w:r w:rsidRPr="00B211B9">
        <w:rPr>
          <w:b/>
          <w:sz w:val="24"/>
          <w:szCs w:val="24"/>
        </w:rPr>
        <w:t>(Ростовская область)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B211B9" w:rsidRDefault="005A510C" w:rsidP="00043B3C">
      <w:pPr>
        <w:tabs>
          <w:tab w:val="left" w:pos="4320"/>
        </w:tabs>
        <w:spacing w:after="0"/>
        <w:ind w:firstLine="851"/>
        <w:rPr>
          <w:b/>
          <w:sz w:val="24"/>
          <w:szCs w:val="24"/>
        </w:rPr>
      </w:pPr>
      <w:r w:rsidRPr="00B211B9">
        <w:rPr>
          <w:b/>
          <w:sz w:val="24"/>
          <w:szCs w:val="24"/>
        </w:rPr>
        <w:t>1. Правовая основа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B211B9" w:rsidRDefault="005A510C" w:rsidP="005A510C">
      <w:pPr>
        <w:tabs>
          <w:tab w:val="left" w:pos="4320"/>
        </w:tabs>
        <w:spacing w:after="0"/>
        <w:ind w:left="851" w:firstLine="0"/>
        <w:rPr>
          <w:sz w:val="24"/>
          <w:szCs w:val="24"/>
        </w:rPr>
      </w:pPr>
      <w:r w:rsidRPr="00B211B9">
        <w:rPr>
          <w:sz w:val="24"/>
          <w:szCs w:val="24"/>
        </w:rPr>
        <w:t>Федеральный уровень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Инвестиционный налоговый вычет по налогу на прибыль установлен статьёй 286.1</w:t>
      </w:r>
      <w:r>
        <w:rPr>
          <w:sz w:val="24"/>
          <w:szCs w:val="24"/>
        </w:rPr>
        <w:t xml:space="preserve"> Налогового кодекса РФ (НК РФ).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 xml:space="preserve">Пункт 2 статьи 286.1 НК РФ предусматривает возможность применения вычета в отношении, в числе прочего, расходов в виде пожертвований, перечисленных определённым категориям учреждений и НКО </w:t>
      </w:r>
      <w:r>
        <w:rPr>
          <w:sz w:val="24"/>
          <w:szCs w:val="24"/>
        </w:rPr>
        <w:t>(подпункт 3 пункта 2).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  <w:r w:rsidRPr="00B211B9">
        <w:rPr>
          <w:sz w:val="24"/>
          <w:szCs w:val="24"/>
        </w:rPr>
        <w:t>Региональный уровень (Ростовская область)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 xml:space="preserve">Порядок применения инвестиционного вычета конкретизируется Областным законом Ростовской области от 10.05.2012 № 843‑ЗС «О региональных налогах и некоторых вопросах налогообложения в </w:t>
      </w:r>
      <w:r>
        <w:rPr>
          <w:sz w:val="24"/>
          <w:szCs w:val="24"/>
        </w:rPr>
        <w:t>Ростовской области».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В соответствии с частью 3 статьи 10.1 этого закона и внесёнными изменениями право на применение вычета по подпункту 3 пункта 2 статьи 286.1 НК РФ предоставляется налогоплательщикам, осуществляющим пожертвования находящимся на территории Ростовской области государственным и муниципальным учреждениям (культуры, образования и — в обновлённой редакции — спортивным образовате</w:t>
      </w:r>
      <w:r>
        <w:rPr>
          <w:sz w:val="24"/>
          <w:szCs w:val="24"/>
        </w:rPr>
        <w:t>льным учреждениям).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Предельная сумма расходов в виде пожертвований, учитываемых при определении инвестиционного налогового вычета, составляет 20 млн рублей за налогов</w:t>
      </w:r>
      <w:r>
        <w:rPr>
          <w:sz w:val="24"/>
          <w:szCs w:val="24"/>
        </w:rPr>
        <w:t>ый период.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Региональные изменения 2023–2026 гг. расширили механизм инвестиционного вычета на организации, оказывающие безвозмездную финансовую помощь государственным и муниципальным спортивным школам, где ид</w:t>
      </w:r>
      <w:r>
        <w:rPr>
          <w:sz w:val="24"/>
          <w:szCs w:val="24"/>
        </w:rPr>
        <w:t>ёт подготовка детей и молодёжи.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AC41D2">
        <w:rPr>
          <w:b/>
          <w:sz w:val="24"/>
          <w:szCs w:val="24"/>
        </w:rPr>
        <w:t>Итого:</w:t>
      </w:r>
      <w:r w:rsidRPr="00B211B9">
        <w:rPr>
          <w:sz w:val="24"/>
          <w:szCs w:val="24"/>
        </w:rPr>
        <w:t xml:space="preserve"> организация, осуществляющая денежные пожертвования в пользу государственных/муниципальных спортивных образовательных учреждений Ростовской области (спортшкол, школ олимпийского резерва), может учитывать такие пожертвования в сумме до 20 млн руб. в год при определении инвестиционного налогового вычета по налогу на прибыль (при соблюдении условий закона).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B211B9" w:rsidRDefault="005A510C" w:rsidP="00043B3C">
      <w:pPr>
        <w:tabs>
          <w:tab w:val="left" w:pos="4320"/>
        </w:tabs>
        <w:spacing w:after="0"/>
        <w:ind w:firstLine="426"/>
        <w:jc w:val="center"/>
        <w:rPr>
          <w:b/>
          <w:sz w:val="24"/>
          <w:szCs w:val="24"/>
        </w:rPr>
      </w:pPr>
      <w:r w:rsidRPr="00B211B9">
        <w:rPr>
          <w:b/>
          <w:sz w:val="24"/>
          <w:szCs w:val="24"/>
        </w:rPr>
        <w:t>2. Основные условия для применения инвестиционного вычета по пожертвованиям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B211B9" w:rsidRDefault="005A510C" w:rsidP="005A510C">
      <w:pPr>
        <w:tabs>
          <w:tab w:val="left" w:pos="4320"/>
        </w:tabs>
        <w:spacing w:after="0"/>
        <w:ind w:left="851" w:firstLine="0"/>
        <w:rPr>
          <w:sz w:val="24"/>
          <w:szCs w:val="24"/>
        </w:rPr>
      </w:pPr>
      <w:r>
        <w:rPr>
          <w:sz w:val="24"/>
          <w:szCs w:val="24"/>
        </w:rPr>
        <w:t>2.1. Кто может применять вычет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Налогоплательщик – организация на общем режиме налогообложения, уплачивающая налог на прибыль и находящаяся в</w:t>
      </w:r>
      <w:r>
        <w:rPr>
          <w:sz w:val="24"/>
          <w:szCs w:val="24"/>
        </w:rPr>
        <w:t xml:space="preserve"> юрисдикции Ростовской области.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Организация не должна применять пониженную ставку по налогу на прибыль (для льготных категорий вычет по пожертвованиям не предоставляет</w:t>
      </w:r>
      <w:r>
        <w:rPr>
          <w:sz w:val="24"/>
          <w:szCs w:val="24"/>
        </w:rPr>
        <w:t>ся).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Доходы от основного вида деятельности (по ОКВЭД) должны составлять не менее 70% общей суммы доходов по итогам предыдущего налогового периода (требование к ряду категорий налог</w:t>
      </w:r>
      <w:r>
        <w:rPr>
          <w:sz w:val="24"/>
          <w:szCs w:val="24"/>
        </w:rPr>
        <w:t>оплательщиков согласно закону).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2.2. Кому перечисл</w:t>
      </w:r>
      <w:r>
        <w:rPr>
          <w:sz w:val="24"/>
          <w:szCs w:val="24"/>
        </w:rPr>
        <w:t>яются пожертвования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Пожертвования должны быть осуществлены в адрес организаций, перечисленных в региональной норме, с у</w:t>
      </w:r>
      <w:r>
        <w:rPr>
          <w:sz w:val="24"/>
          <w:szCs w:val="24"/>
        </w:rPr>
        <w:t>чётом расширения на спортшколы: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Государственные областные и (или) муниципальные спортивные образовательные учреждения, где ведётся спортивная подготовка детей и молодёжи (детско‑юношеские спортивные школы, шко</w:t>
      </w:r>
      <w:r>
        <w:rPr>
          <w:sz w:val="24"/>
          <w:szCs w:val="24"/>
        </w:rPr>
        <w:t>лы олимпийского резерва и др.).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B211B9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b/>
          <w:sz w:val="24"/>
          <w:szCs w:val="24"/>
        </w:rPr>
        <w:t>Важно</w:t>
      </w:r>
      <w:r w:rsidRPr="00B211B9">
        <w:rPr>
          <w:sz w:val="24"/>
          <w:szCs w:val="24"/>
        </w:rPr>
        <w:t>: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Учреждение должно быть зарегистрировано на территории Ростовской области.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lastRenderedPageBreak/>
        <w:t>Финансирование должно носить безвозмездный характер (пожертвование), без встречных рекламных или иных услуг.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3. Требования к договорам пожертвования и документам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3.1. Договор пожертвования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Для работы только с пожертвованиями до 20 млн руб. бухгалтерии необходимо обеспечить п</w:t>
      </w:r>
      <w:r>
        <w:rPr>
          <w:sz w:val="24"/>
          <w:szCs w:val="24"/>
        </w:rPr>
        <w:t>равильное оформление договоров.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В договоре</w:t>
      </w:r>
      <w:r>
        <w:rPr>
          <w:sz w:val="24"/>
          <w:szCs w:val="24"/>
        </w:rPr>
        <w:t xml:space="preserve"> пожертвования следует указать: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Стороны договора</w:t>
      </w:r>
      <w:r>
        <w:rPr>
          <w:sz w:val="24"/>
          <w:szCs w:val="24"/>
        </w:rPr>
        <w:t>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Организация‑</w:t>
      </w:r>
      <w:proofErr w:type="spellStart"/>
      <w:r w:rsidRPr="00B211B9">
        <w:rPr>
          <w:sz w:val="24"/>
          <w:szCs w:val="24"/>
        </w:rPr>
        <w:t>пож</w:t>
      </w:r>
      <w:r>
        <w:rPr>
          <w:sz w:val="24"/>
          <w:szCs w:val="24"/>
        </w:rPr>
        <w:t>ертвователь</w:t>
      </w:r>
      <w:proofErr w:type="spellEnd"/>
      <w:r>
        <w:rPr>
          <w:sz w:val="24"/>
          <w:szCs w:val="24"/>
        </w:rPr>
        <w:t xml:space="preserve"> (налогоплательщик)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Государственное/муниципальное спортивное образоват</w:t>
      </w:r>
      <w:r>
        <w:rPr>
          <w:sz w:val="24"/>
          <w:szCs w:val="24"/>
        </w:rPr>
        <w:t>ельное учреждение (получатель).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Предмет д</w:t>
      </w:r>
      <w:r>
        <w:rPr>
          <w:sz w:val="24"/>
          <w:szCs w:val="24"/>
        </w:rPr>
        <w:t>оговора: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Безвозмездная передача денежных средств в форме пожертвования на цели развития дрон‑спорта (оснащение спортшколы, создание FPV‑трасс,</w:t>
      </w:r>
      <w:r>
        <w:rPr>
          <w:sz w:val="24"/>
          <w:szCs w:val="24"/>
        </w:rPr>
        <w:t xml:space="preserve"> покупка оборудования и т. д.).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Целевой характер пожертвования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Формулировки вроде: «на развитие материально‑технической базы учреждения для подготовки детей и молодёжи</w:t>
      </w:r>
      <w:r w:rsidR="00043B3C" w:rsidRPr="00043B3C">
        <w:rPr>
          <w:sz w:val="24"/>
          <w:szCs w:val="24"/>
        </w:rPr>
        <w:t xml:space="preserve"> </w:t>
      </w:r>
      <w:r w:rsidR="00043B3C">
        <w:rPr>
          <w:sz w:val="24"/>
          <w:szCs w:val="24"/>
        </w:rPr>
        <w:t>по дрон-спорту</w:t>
      </w:r>
      <w:r w:rsidRPr="00B211B9">
        <w:rPr>
          <w:sz w:val="24"/>
          <w:szCs w:val="24"/>
        </w:rPr>
        <w:t>,</w:t>
      </w:r>
      <w:r w:rsidR="00043B3C">
        <w:rPr>
          <w:sz w:val="24"/>
          <w:szCs w:val="24"/>
        </w:rPr>
        <w:t xml:space="preserve"> «</w:t>
      </w:r>
      <w:r w:rsidR="00043B3C" w:rsidRPr="00043B3C">
        <w:rPr>
          <w:color w:val="000000" w:themeColor="text1"/>
          <w:sz w:val="24"/>
          <w:szCs w:val="24"/>
        </w:rPr>
        <w:t xml:space="preserve">мотивацию </w:t>
      </w:r>
      <w:r w:rsidR="00043B3C">
        <w:rPr>
          <w:sz w:val="24"/>
          <w:szCs w:val="24"/>
        </w:rPr>
        <w:t>тренерского состава»</w:t>
      </w:r>
      <w:r w:rsidRPr="00B211B9">
        <w:rPr>
          <w:sz w:val="24"/>
          <w:szCs w:val="24"/>
        </w:rPr>
        <w:t xml:space="preserve"> «на приобретение оборудования, инвентаря, модернизацию спо</w:t>
      </w:r>
      <w:r>
        <w:rPr>
          <w:sz w:val="24"/>
          <w:szCs w:val="24"/>
        </w:rPr>
        <w:t>ртивной инфраструктуры</w:t>
      </w:r>
      <w:r w:rsidR="00043B3C">
        <w:rPr>
          <w:sz w:val="24"/>
          <w:szCs w:val="24"/>
        </w:rPr>
        <w:t xml:space="preserve"> для дрон-спорта</w:t>
      </w:r>
      <w:r>
        <w:rPr>
          <w:sz w:val="24"/>
          <w:szCs w:val="24"/>
        </w:rPr>
        <w:t>» и т. п.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 xml:space="preserve">Отсутствие </w:t>
      </w:r>
      <w:r>
        <w:rPr>
          <w:sz w:val="24"/>
          <w:szCs w:val="24"/>
        </w:rPr>
        <w:t>встречного предоставления услуг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Прямо записать, что пожертвование не является оплатой услуг, не предполагает рекламных обязательств, спонсорских размещений и иных возмездных взаимоотношений, иначе есть риск переквалификации в спонсорство (расходы иная прир</w:t>
      </w:r>
      <w:r>
        <w:rPr>
          <w:sz w:val="24"/>
          <w:szCs w:val="24"/>
        </w:rPr>
        <w:t>ода, а не пожертвование).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3.2. Платёжные документы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Перечисление средств только безналичн</w:t>
      </w:r>
      <w:r>
        <w:rPr>
          <w:sz w:val="24"/>
          <w:szCs w:val="24"/>
        </w:rPr>
        <w:t>ым способом на счёт учреждения.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В назначении платежа писать: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 xml:space="preserve">«Пожертвование на </w:t>
      </w:r>
      <w:r>
        <w:rPr>
          <w:sz w:val="24"/>
          <w:szCs w:val="24"/>
        </w:rPr>
        <w:t>…»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«Безвозмездная помощь на развитие дрон‑с</w:t>
      </w:r>
      <w:r w:rsidR="00043B3C">
        <w:rPr>
          <w:sz w:val="24"/>
          <w:szCs w:val="24"/>
        </w:rPr>
        <w:t xml:space="preserve">порта </w:t>
      </w:r>
      <w:r>
        <w:rPr>
          <w:sz w:val="24"/>
          <w:szCs w:val="24"/>
        </w:rPr>
        <w:t>в …» и т. п.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Сохранять: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- платёжные поручения;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- банковские выписки;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11B9">
        <w:rPr>
          <w:sz w:val="24"/>
          <w:szCs w:val="24"/>
        </w:rPr>
        <w:t>при необходимости – письма/отчёты учреждения о целевом использовании средств.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950D32" w:rsidRDefault="005A510C" w:rsidP="00043B3C">
      <w:pPr>
        <w:tabs>
          <w:tab w:val="left" w:pos="4320"/>
        </w:tabs>
        <w:spacing w:after="0"/>
        <w:ind w:hanging="567"/>
        <w:jc w:val="center"/>
        <w:rPr>
          <w:b/>
          <w:sz w:val="24"/>
          <w:szCs w:val="24"/>
        </w:rPr>
      </w:pPr>
      <w:r w:rsidRPr="00950D32">
        <w:rPr>
          <w:b/>
          <w:sz w:val="24"/>
          <w:szCs w:val="24"/>
        </w:rPr>
        <w:t>4. Применение инвестиционного налогового вычета по налогу на прибыль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4.1. Лимиты и объём вычета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 xml:space="preserve">Предельная сумма расходов в виде пожертвований, учитываемых при определении инвестиционного вычета, составляет 20 </w:t>
      </w:r>
      <w:r>
        <w:rPr>
          <w:sz w:val="24"/>
          <w:szCs w:val="24"/>
        </w:rPr>
        <w:t>млн рублей в налоговом периоде.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Максимальный размер вычета по подпункту 3 пункта 2 статьи 286.1 НК РФ, применяемый в Ростовской области, может достигать 100% суммы таких расходов, то есть организация вправе уменьшить налог на прибыль (региональную часть) на сумму налога, рассчитанную с учётом этих пожертвований, но не более установленной законом разницы между налогом по</w:t>
      </w:r>
      <w:r>
        <w:rPr>
          <w:sz w:val="24"/>
          <w:szCs w:val="24"/>
        </w:rPr>
        <w:t xml:space="preserve"> базовой ставке и по ставке 5%.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Практически это означает: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Организация перечисляет, на</w:t>
      </w:r>
      <w:r>
        <w:rPr>
          <w:sz w:val="24"/>
          <w:szCs w:val="24"/>
        </w:rPr>
        <w:t>пример, 10 млн руб. спортшколе.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При соблюдении всех условий, эта сумма может быть учтена при расчёте инвестиционного вычета, и налог по региональной части уменьшается соответственно (в пределах формулы, устан</w:t>
      </w:r>
      <w:r>
        <w:rPr>
          <w:sz w:val="24"/>
          <w:szCs w:val="24"/>
        </w:rPr>
        <w:t>овленной региональным законом).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4.2. Отражение</w:t>
      </w:r>
      <w:r>
        <w:rPr>
          <w:sz w:val="24"/>
          <w:szCs w:val="24"/>
        </w:rPr>
        <w:t xml:space="preserve"> в налоговом учёте и отчётности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В налоговом учёте по налогу на прибыль расходы в виде пожертвований отражаются как расходы, учитываемые при определении инвестиционного налогового вычета, а</w:t>
      </w:r>
      <w:r>
        <w:rPr>
          <w:sz w:val="24"/>
          <w:szCs w:val="24"/>
        </w:rPr>
        <w:t xml:space="preserve"> не как обычные прочие расходы.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В декларации по налогу на прибыль: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lastRenderedPageBreak/>
        <w:t xml:space="preserve">сумма инвестиционного вычета отражается в соответствующих строках (раздел, посвящённый инвестиционному налоговому вычету — согласно действующей форме </w:t>
      </w:r>
      <w:r>
        <w:rPr>
          <w:sz w:val="24"/>
          <w:szCs w:val="24"/>
        </w:rPr>
        <w:t>декларации и разъяснениям ФНС);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при необходимости готовится поясните</w:t>
      </w:r>
      <w:r>
        <w:rPr>
          <w:sz w:val="24"/>
          <w:szCs w:val="24"/>
        </w:rPr>
        <w:t>льная записка, где указывается: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основание применения вычета (ст. 286.1 НК РФ, ст. 10.1 закона Ростовской области № 843‑ЗС, изменени</w:t>
      </w:r>
      <w:r>
        <w:rPr>
          <w:sz w:val="24"/>
          <w:szCs w:val="24"/>
        </w:rPr>
        <w:t>я по расширению на спортшколы);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получатели пожертвований (название учреж</w:t>
      </w:r>
      <w:r>
        <w:rPr>
          <w:sz w:val="24"/>
          <w:szCs w:val="24"/>
        </w:rPr>
        <w:t>дений, их статус и территория);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суммы пожертв</w:t>
      </w:r>
      <w:r>
        <w:rPr>
          <w:sz w:val="24"/>
          <w:szCs w:val="24"/>
        </w:rPr>
        <w:t>ований и их целевое назначение.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Контроль лимита 20 млн руб.</w:t>
      </w:r>
    </w:p>
    <w:p w:rsidR="005A510C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Бухгалтерия ведёт отдельный реестр (таблицу) всех договоров пожертвования и пер</w:t>
      </w:r>
      <w:r>
        <w:rPr>
          <w:sz w:val="24"/>
          <w:szCs w:val="24"/>
        </w:rPr>
        <w:t>ечисленных сумм в течение года;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при достижении 20 млн руб. новые пожертвования не увеличивают базу для инвестиционного вычета (их можно учитывать как обычные благотворительные расходы, если позволяет НК РФ, но не в рамках инве</w:t>
      </w:r>
      <w:r>
        <w:rPr>
          <w:sz w:val="24"/>
          <w:szCs w:val="24"/>
        </w:rPr>
        <w:t>стиционного вычета).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5A510C" w:rsidRPr="00950D32" w:rsidRDefault="005A510C" w:rsidP="00043B3C">
      <w:pPr>
        <w:tabs>
          <w:tab w:val="left" w:pos="4320"/>
        </w:tabs>
        <w:spacing w:after="0"/>
        <w:ind w:firstLine="851"/>
        <w:rPr>
          <w:b/>
          <w:sz w:val="24"/>
          <w:szCs w:val="24"/>
        </w:rPr>
      </w:pPr>
      <w:r w:rsidRPr="00950D32">
        <w:rPr>
          <w:b/>
          <w:sz w:val="24"/>
          <w:szCs w:val="24"/>
        </w:rPr>
        <w:t>5. Краткий чек‑лист для бухгалтерии организации</w:t>
      </w:r>
    </w:p>
    <w:p w:rsidR="005A510C" w:rsidRPr="00B211B9" w:rsidRDefault="005A510C" w:rsidP="005A510C">
      <w:pPr>
        <w:tabs>
          <w:tab w:val="left" w:pos="4320"/>
        </w:tabs>
        <w:spacing w:after="0"/>
        <w:ind w:firstLine="0"/>
        <w:rPr>
          <w:sz w:val="24"/>
          <w:szCs w:val="24"/>
        </w:rPr>
      </w:pP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Организация: работает только с договорами пожертвования, хочет применять инвестиционный налоговый вычет до 20 млн руб.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Проверить статус организации и режим налогообложения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Общий режим, налог на прибыль.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Нет пониженной ставки по налогу на прибыль.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Проверить статус получателя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Государственная/муниципальная спортивная школа или школа олимпийского резерва, зарегистрированна</w:t>
      </w:r>
      <w:r>
        <w:rPr>
          <w:sz w:val="24"/>
          <w:szCs w:val="24"/>
        </w:rPr>
        <w:t>я в Ростовской области.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Заключить договор пожертвования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Чётко прописать безвозмездность, отсутствие встречных услуг.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Указать целевую направленность на развитие дрон‑спорта и спортивной инфраструктуры</w:t>
      </w:r>
      <w:r w:rsidR="00043B3C">
        <w:rPr>
          <w:sz w:val="24"/>
          <w:szCs w:val="24"/>
        </w:rPr>
        <w:t xml:space="preserve">, материально-технической базы по дрон-спорту. 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 xml:space="preserve">Осуществлять платежи </w:t>
      </w:r>
      <w:proofErr w:type="spellStart"/>
      <w:r w:rsidRPr="00B211B9">
        <w:rPr>
          <w:sz w:val="24"/>
          <w:szCs w:val="24"/>
        </w:rPr>
        <w:t>безналично</w:t>
      </w:r>
      <w:proofErr w:type="spellEnd"/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В назначении платежа указывать «пожертвование».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Сохранить все платёжные документы.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Вести реестр пожертвований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Фиксировать каждую сумму и дату.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Контролировать общий объём – не более 20 млн руб. в налоговом периоде дл</w:t>
      </w:r>
      <w:r>
        <w:rPr>
          <w:sz w:val="24"/>
          <w:szCs w:val="24"/>
        </w:rPr>
        <w:t>я целей инвестиционного вычета.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Отразить вычет в налоговом учёте и декларации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Классифицировать расходы как расходы, учитываемые при определении инвестиционного налогового вычета (ст. 286.1 НК РФ, ст. 10.1 закона № 843‑ЗС).</w:t>
      </w:r>
    </w:p>
    <w:p w:rsid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Заполнить соответствующий раздел декларации по налогу на прибыль.</w:t>
      </w:r>
    </w:p>
    <w:p w:rsidR="00BB0E3F" w:rsidRPr="00043B3C" w:rsidRDefault="005A510C" w:rsidP="00043B3C">
      <w:pPr>
        <w:tabs>
          <w:tab w:val="left" w:pos="4320"/>
        </w:tabs>
        <w:spacing w:after="0"/>
        <w:ind w:firstLine="851"/>
        <w:rPr>
          <w:sz w:val="24"/>
          <w:szCs w:val="24"/>
        </w:rPr>
      </w:pPr>
      <w:r w:rsidRPr="00B211B9">
        <w:rPr>
          <w:sz w:val="24"/>
          <w:szCs w:val="24"/>
        </w:rPr>
        <w:t>При необходимости подготовить пояснительную</w:t>
      </w:r>
    </w:p>
    <w:sectPr w:rsidR="00BB0E3F" w:rsidRPr="00043B3C" w:rsidSect="006C5E29">
      <w:headerReference w:type="default" r:id="rId6"/>
      <w:headerReference w:type="first" r:id="rId7"/>
      <w:pgSz w:w="11906" w:h="16838" w:code="9"/>
      <w:pgMar w:top="720" w:right="720" w:bottom="720" w:left="720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497" w:rsidRDefault="00DA7497">
      <w:pPr>
        <w:spacing w:after="0"/>
      </w:pPr>
      <w:r>
        <w:separator/>
      </w:r>
    </w:p>
  </w:endnote>
  <w:endnote w:type="continuationSeparator" w:id="0">
    <w:p w:rsidR="00DA7497" w:rsidRDefault="00DA74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497" w:rsidRDefault="00DA7497">
      <w:pPr>
        <w:spacing w:after="0"/>
      </w:pPr>
      <w:r>
        <w:separator/>
      </w:r>
    </w:p>
  </w:footnote>
  <w:footnote w:type="continuationSeparator" w:id="0">
    <w:p w:rsidR="00DA7497" w:rsidRDefault="00DA74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36B" w:rsidRDefault="00DA7497" w:rsidP="00FB51BD">
    <w:pPr>
      <w:pStyle w:val="a3"/>
      <w:spacing w:after="0"/>
      <w:ind w:firstLine="0"/>
      <w:jc w:val="center"/>
      <w:rPr>
        <w:lang w:val="ru-RU"/>
      </w:rPr>
    </w:pPr>
  </w:p>
  <w:p w:rsidR="00A1036B" w:rsidRPr="003E5667" w:rsidRDefault="00DA7497" w:rsidP="00FB51BD">
    <w:pPr>
      <w:pStyle w:val="a3"/>
      <w:spacing w:after="0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36B" w:rsidRPr="00F10357" w:rsidRDefault="00DA7497" w:rsidP="00932F66">
    <w:pPr>
      <w:pStyle w:val="a3"/>
      <w:spacing w:after="0"/>
      <w:ind w:firstLine="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3A"/>
    <w:rsid w:val="00043B3C"/>
    <w:rsid w:val="001C7D5B"/>
    <w:rsid w:val="002E51C5"/>
    <w:rsid w:val="00357BA2"/>
    <w:rsid w:val="003C2B5B"/>
    <w:rsid w:val="004D3CD3"/>
    <w:rsid w:val="005A510C"/>
    <w:rsid w:val="0098373A"/>
    <w:rsid w:val="00BB0E3F"/>
    <w:rsid w:val="00DA7497"/>
    <w:rsid w:val="00DF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48DF"/>
  <w15:chartTrackingRefBased/>
  <w15:docId w15:val="{CBE619DA-71F6-4E8E-A761-4E366D7A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1C5"/>
    <w:pPr>
      <w:spacing w:after="12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1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E51C5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Krutov</dc:creator>
  <cp:keywords/>
  <dc:description/>
  <cp:lastModifiedBy>Узунян Юлия Борисовна</cp:lastModifiedBy>
  <cp:revision>3</cp:revision>
  <dcterms:created xsi:type="dcterms:W3CDTF">2026-08-10T10:35:00Z</dcterms:created>
  <dcterms:modified xsi:type="dcterms:W3CDTF">2026-08-10T10:35:00Z</dcterms:modified>
</cp:coreProperties>
</file>